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24"/>
        <w:gridCol w:w="206"/>
      </w:tblGrid>
      <w:tr w:rsidR="00607F15" w:rsidRPr="00607F15" w:rsidTr="004C5AC5">
        <w:trPr>
          <w:trHeight w:val="1500"/>
          <w:tblCellSpacing w:w="0" w:type="dxa"/>
          <w:jc w:val="center"/>
        </w:trPr>
        <w:tc>
          <w:tcPr>
            <w:tcW w:w="10230" w:type="dxa"/>
            <w:gridSpan w:val="2"/>
            <w:vAlign w:val="center"/>
          </w:tcPr>
          <w:p w:rsidR="00607F15" w:rsidRPr="00FE4150" w:rsidRDefault="00607F15" w:rsidP="00E6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 w:rsidR="00BD1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E4150" w:rsidRPr="00FE4150" w:rsidRDefault="006F7956" w:rsidP="00FE415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F15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заяв</w:t>
            </w:r>
            <w:r w:rsidR="00955235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07F15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к на участие  в аукционе</w:t>
            </w:r>
            <w:r w:rsidR="00607F15" w:rsidRPr="00FE4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4150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аренды земельного участка из земель населенных пунктов, государственная собственность на который не разграничения </w:t>
            </w:r>
          </w:p>
          <w:p w:rsidR="004A3ABB" w:rsidRDefault="004A3ABB" w:rsidP="004356C9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аукциона </w:t>
            </w:r>
          </w:p>
          <w:p w:rsidR="00A8395B" w:rsidRDefault="00A8395B" w:rsidP="00B76C5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A8395B">
              <w:rPr>
                <w:rFonts w:ascii="Times New Roman" w:hAnsi="Times New Roman" w:cs="Times New Roman"/>
                <w:b/>
              </w:rPr>
              <w:t>Лот № 1</w:t>
            </w:r>
            <w:r w:rsidRPr="00A8395B">
              <w:rPr>
                <w:rFonts w:ascii="Times New Roman" w:hAnsi="Times New Roman" w:cs="Times New Roman"/>
              </w:rPr>
              <w:t xml:space="preserve">. Право заключения договора аренды 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Pr="00A8395B">
              <w:rPr>
                <w:rFonts w:ascii="Times New Roman" w:hAnsi="Times New Roman" w:cs="Times New Roman"/>
              </w:rPr>
              <w:t>кв.м</w:t>
            </w:r>
            <w:proofErr w:type="spellEnd"/>
            <w:r w:rsidRPr="00A8395B">
              <w:rPr>
                <w:rFonts w:ascii="Times New Roman" w:hAnsi="Times New Roman" w:cs="Times New Roman"/>
              </w:rPr>
              <w:t xml:space="preserve">., кадастровый номер 69:17:0100601:54,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8395B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A8395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8395B">
              <w:rPr>
                <w:rFonts w:ascii="Times New Roman" w:hAnsi="Times New Roman" w:cs="Times New Roman"/>
              </w:rPr>
              <w:t>Пеньское</w:t>
            </w:r>
            <w:proofErr w:type="spellEnd"/>
            <w:r w:rsidRPr="00A8395B">
              <w:rPr>
                <w:rFonts w:ascii="Times New Roman" w:hAnsi="Times New Roman" w:cs="Times New Roman"/>
              </w:rPr>
              <w:t xml:space="preserve"> с/п., д. </w:t>
            </w:r>
            <w:proofErr w:type="spellStart"/>
            <w:r w:rsidRPr="00A8395B">
              <w:rPr>
                <w:rFonts w:ascii="Times New Roman" w:hAnsi="Times New Roman" w:cs="Times New Roman"/>
              </w:rPr>
              <w:t>Любицы</w:t>
            </w:r>
            <w:proofErr w:type="spellEnd"/>
            <w:r w:rsidRPr="00A8395B">
              <w:rPr>
                <w:rFonts w:ascii="Times New Roman" w:hAnsi="Times New Roman" w:cs="Times New Roman"/>
              </w:rPr>
              <w:t>, напротив д. 7, разрешенное использование – для ведения личного подсобного хозяйства.</w:t>
            </w:r>
          </w:p>
          <w:p w:rsidR="00B76C56" w:rsidRPr="00B76C56" w:rsidRDefault="00B76C56" w:rsidP="00B76C56"/>
          <w:p w:rsidR="00A8395B" w:rsidRDefault="00A8395B" w:rsidP="00B76C5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Лот № 2. </w:t>
            </w:r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заключения договора аренды 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69:17:0100601:55,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Пеньское</w:t>
            </w:r>
            <w:proofErr w:type="spellEnd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с/п., д. </w:t>
            </w:r>
            <w:proofErr w:type="spellStart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Любицы</w:t>
            </w:r>
            <w:proofErr w:type="spellEnd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западнее д. 4, разрешенное использование – для ведения личного подсобного хозяйства.</w:t>
            </w:r>
          </w:p>
          <w:p w:rsidR="00B76C56" w:rsidRPr="00B76C56" w:rsidRDefault="00B76C56" w:rsidP="00B76C5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F15" w:rsidRPr="00607F15" w:rsidTr="004C5AC5">
        <w:trPr>
          <w:gridAfter w:val="1"/>
          <w:wAfter w:w="206" w:type="dxa"/>
          <w:trHeight w:val="331"/>
          <w:tblCellSpacing w:w="0" w:type="dxa"/>
          <w:jc w:val="center"/>
        </w:trPr>
        <w:tc>
          <w:tcPr>
            <w:tcW w:w="10024" w:type="dxa"/>
            <w:vAlign w:val="center"/>
          </w:tcPr>
          <w:p w:rsidR="00607F15" w:rsidRPr="00FE4150" w:rsidRDefault="00552A99" w:rsidP="004A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4A3A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490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Кувшиново</w:t>
            </w:r>
          </w:p>
        </w:tc>
      </w:tr>
      <w:tr w:rsidR="00607F15" w:rsidRPr="00607F15" w:rsidTr="004C5AC5">
        <w:trPr>
          <w:trHeight w:val="450"/>
          <w:tblCellSpacing w:w="0" w:type="dxa"/>
          <w:jc w:val="center"/>
        </w:trPr>
        <w:tc>
          <w:tcPr>
            <w:tcW w:w="10230" w:type="dxa"/>
            <w:gridSpan w:val="2"/>
            <w:vAlign w:val="center"/>
          </w:tcPr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и место проведения процедуры: </w:t>
            </w:r>
          </w:p>
          <w:p w:rsidR="00FE4150" w:rsidRPr="00FE4150" w:rsidRDefault="00607F15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</w:t>
            </w:r>
            <w:r w:rsidR="006F79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70EB9">
              <w:rPr>
                <w:rFonts w:ascii="Times New Roman" w:hAnsi="Times New Roman" w:cs="Times New Roman"/>
                <w:bCs/>
                <w:sz w:val="24"/>
                <w:szCs w:val="24"/>
              </w:rPr>
              <w:t>укционной комиссии проводится 18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70EB9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4A3AB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90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г. по адресу: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Тверская область, г.Кувшиново, ул.</w:t>
            </w:r>
            <w:r w:rsidR="00FE4150"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Советская, д. 33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E364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 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F7956">
              <w:rPr>
                <w:rFonts w:ascii="Times New Roman" w:hAnsi="Times New Roman" w:cs="Times New Roman"/>
                <w:sz w:val="24"/>
                <w:szCs w:val="24"/>
              </w:rPr>
              <w:t xml:space="preserve"> начало в 16</w:t>
            </w:r>
            <w:r w:rsidR="005A67DA">
              <w:rPr>
                <w:rFonts w:ascii="Times New Roman" w:hAnsi="Times New Roman" w:cs="Times New Roman"/>
                <w:sz w:val="24"/>
                <w:szCs w:val="24"/>
              </w:rPr>
              <w:t>-30 по московскому времени.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FE4150" w:rsidRP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  <w:p w:rsidR="00FE4150" w:rsidRPr="00FE4150" w:rsidRDefault="006F7956" w:rsidP="006F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Манжурцева</w:t>
            </w:r>
            <w:proofErr w:type="spellEnd"/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Л.Е. – председатель КУИ и ЗО Кувшиновского района, </w:t>
            </w:r>
          </w:p>
          <w:p w:rsid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FE4150" w:rsidRPr="00FE4150" w:rsidRDefault="006F7956" w:rsidP="00B14F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7956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– заместитель главы администрации </w:t>
            </w:r>
            <w:proofErr w:type="spellStart"/>
            <w:r w:rsidRPr="006F7956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6F79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E4150" w:rsidRPr="00FE4150" w:rsidRDefault="00FE4150" w:rsidP="00B14FDA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Л.В. – главный специалист финансового отдела </w:t>
            </w:r>
            <w:proofErr w:type="gramStart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администрации  Кувшиновского</w:t>
            </w:r>
            <w:proofErr w:type="gram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  <w:p w:rsidR="00FE4150" w:rsidRPr="00FE4150" w:rsidRDefault="00AE4F89" w:rsidP="00AE4F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6133F8" w:rsidRDefault="00FE4150" w:rsidP="00490B8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Л.А. </w:t>
            </w:r>
            <w:r w:rsidR="00BD14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</w:t>
            </w:r>
            <w:r w:rsidR="00D70EB9">
              <w:rPr>
                <w:rFonts w:ascii="Times New Roman" w:hAnsi="Times New Roman" w:cs="Times New Roman"/>
                <w:sz w:val="24"/>
                <w:szCs w:val="24"/>
              </w:rPr>
              <w:t xml:space="preserve">т КУИ и ЗО </w:t>
            </w:r>
            <w:proofErr w:type="spellStart"/>
            <w:r w:rsidR="00D70EB9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D70E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70EB9" w:rsidRDefault="00D70EB9" w:rsidP="00490B8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Отсутствуют:</w:t>
            </w:r>
          </w:p>
          <w:p w:rsidR="00673FE4" w:rsidRDefault="00673FE4" w:rsidP="00490B8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4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Д.В. – руководитель юридического отдела администрации </w:t>
            </w:r>
            <w:proofErr w:type="spellStart"/>
            <w:r w:rsidRPr="00673FE4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673FE4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70EB9" w:rsidRPr="00490B81" w:rsidRDefault="00D70EB9" w:rsidP="00490B8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Е.Э. – руководитель отдела строительства и архитектуры администрации </w:t>
            </w:r>
            <w:proofErr w:type="spellStart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07F15" w:rsidRPr="00FE4150" w:rsidRDefault="00607F15" w:rsidP="00E65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проводится в присутствии </w:t>
            </w:r>
            <w:r w:rsidR="00673F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5-ти членов комиссии. Кворум имеется, комиссия правомочна принимать решения по вопросам повестки дня.</w:t>
            </w:r>
          </w:p>
          <w:p w:rsidR="00607F15" w:rsidRPr="00FE4150" w:rsidRDefault="00607F15" w:rsidP="0015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4A3ABB" w:rsidRDefault="00E11CE9" w:rsidP="004A3AB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E11CE9">
              <w:rPr>
                <w:rFonts w:ascii="Times New Roman" w:hAnsi="Times New Roman" w:cs="Times New Roman"/>
                <w:b/>
              </w:rPr>
              <w:t>Лот № 1.</w:t>
            </w:r>
            <w:r w:rsidRPr="00E11CE9">
              <w:rPr>
                <w:rFonts w:ascii="Times New Roman" w:hAnsi="Times New Roman" w:cs="Times New Roman"/>
              </w:rPr>
              <w:t xml:space="preserve"> Право заключения договора аренды 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Pr="00E11CE9">
              <w:rPr>
                <w:rFonts w:ascii="Times New Roman" w:hAnsi="Times New Roman" w:cs="Times New Roman"/>
              </w:rPr>
              <w:t>кв.м</w:t>
            </w:r>
            <w:proofErr w:type="spellEnd"/>
            <w:r w:rsidRPr="00E11CE9">
              <w:rPr>
                <w:rFonts w:ascii="Times New Roman" w:hAnsi="Times New Roman" w:cs="Times New Roman"/>
              </w:rPr>
              <w:t xml:space="preserve">., кадастровый номер 69:17:0100601:54,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11CE9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Pr="00E11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11CE9">
              <w:rPr>
                <w:rFonts w:ascii="Times New Roman" w:hAnsi="Times New Roman" w:cs="Times New Roman"/>
              </w:rPr>
              <w:t>Пеньское</w:t>
            </w:r>
            <w:proofErr w:type="spellEnd"/>
            <w:r w:rsidRPr="00E11CE9">
              <w:rPr>
                <w:rFonts w:ascii="Times New Roman" w:hAnsi="Times New Roman" w:cs="Times New Roman"/>
              </w:rPr>
              <w:t xml:space="preserve"> с/п., д. </w:t>
            </w:r>
            <w:proofErr w:type="spellStart"/>
            <w:r w:rsidRPr="00E11CE9">
              <w:rPr>
                <w:rFonts w:ascii="Times New Roman" w:hAnsi="Times New Roman" w:cs="Times New Roman"/>
              </w:rPr>
              <w:t>Любицы</w:t>
            </w:r>
            <w:proofErr w:type="spellEnd"/>
            <w:r w:rsidRPr="00E11CE9">
              <w:rPr>
                <w:rFonts w:ascii="Times New Roman" w:hAnsi="Times New Roman" w:cs="Times New Roman"/>
              </w:rPr>
              <w:t>, напротив д. 7, разрешенное использование – для ведения личного подсобного хозяйства.</w:t>
            </w:r>
          </w:p>
          <w:p w:rsidR="00E11CE9" w:rsidRDefault="00E11CE9" w:rsidP="00E11CE9"/>
          <w:p w:rsidR="00E11CE9" w:rsidRDefault="00E11CE9" w:rsidP="00E11CE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Лот № 2. </w:t>
            </w:r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заключения договора аренды 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69:17:0100601:55,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Пеньское</w:t>
            </w:r>
            <w:proofErr w:type="spellEnd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с/п., д. </w:t>
            </w:r>
            <w:proofErr w:type="spellStart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Любицы</w:t>
            </w:r>
            <w:proofErr w:type="spellEnd"/>
            <w:r w:rsidRPr="00A8395B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западнее д. 4, разрешенное использование – для ведения личного подсобного хозяйства.</w:t>
            </w:r>
          </w:p>
          <w:p w:rsidR="00E11CE9" w:rsidRPr="00E11CE9" w:rsidRDefault="00E11CE9" w:rsidP="00E11CE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F15" w:rsidRDefault="00607F15" w:rsidP="00E65E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 вопросу </w:t>
            </w:r>
            <w:r w:rsidRPr="00B17D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повестки дня</w:t>
            </w:r>
            <w:r w:rsidR="00B17DBC" w:rsidRPr="00B17D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№ 1:</w:t>
            </w:r>
          </w:p>
          <w:p w:rsidR="004A3ABB" w:rsidRPr="009764BE" w:rsidRDefault="00B17DBC" w:rsidP="00E65E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Сведения о претенденте аукциона, подавшего первую заявку на участие в открытом аукционе по лоту № 1</w:t>
            </w:r>
            <w:r w:rsidR="009764BE">
              <w:rPr>
                <w:rFonts w:ascii="Times New Roman" w:hAnsi="Times New Roman" w:cs="Times New Roman"/>
              </w:rPr>
              <w:t>:</w:t>
            </w:r>
          </w:p>
          <w:p w:rsidR="002F353E" w:rsidRPr="00DE3642" w:rsidRDefault="00B17DBC" w:rsidP="002F3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Иогансен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Валентин Александрович, </w:t>
            </w:r>
            <w:r w:rsidR="002F353E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заявки </w:t>
            </w:r>
            <w:r w:rsidR="004A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C5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117279</w:t>
            </w:r>
            <w:r w:rsidR="002F353E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ул. Профсоюзная, д. 99, кв. 22</w:t>
            </w:r>
          </w:p>
          <w:p w:rsidR="002F353E" w:rsidRPr="00DE3642" w:rsidRDefault="002F353E" w:rsidP="002F3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Пакет документов, поступивший на рассмотрение комиссии, соответствует требованиям указанном в извещении о проведении аукциона.</w:t>
            </w:r>
          </w:p>
          <w:p w:rsidR="002F353E" w:rsidRPr="00DE3642" w:rsidRDefault="002F353E" w:rsidP="002F35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Манжурцева предложила</w:t>
            </w:r>
            <w:r w:rsidR="00696C5A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претендента </w:t>
            </w:r>
            <w:proofErr w:type="spellStart"/>
            <w:r w:rsidR="006B5148">
              <w:rPr>
                <w:rFonts w:ascii="Times New Roman" w:hAnsi="Times New Roman" w:cs="Times New Roman"/>
                <w:sz w:val="24"/>
                <w:szCs w:val="24"/>
              </w:rPr>
              <w:t>Иогансена</w:t>
            </w:r>
            <w:proofErr w:type="spellEnd"/>
            <w:r w:rsidR="006B514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Александровича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и допустить к участию в аукционе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="00696C5A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«ЗА»,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="00696C5A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6B5148" w:rsidRPr="006B5148" w:rsidRDefault="002F353E" w:rsidP="006B5148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  <w:iCs/>
              </w:rPr>
              <w:t xml:space="preserve">       </w:t>
            </w:r>
            <w:r>
              <w:rPr>
                <w:rFonts w:ascii="Times New Roman" w:hAnsi="Times New Roman" w:cs="Times New Roman"/>
                <w:iCs/>
              </w:rPr>
              <w:t>Претендент</w:t>
            </w:r>
            <w:r w:rsidRPr="00FE4150">
              <w:rPr>
                <w:rFonts w:ascii="Times New Roman" w:hAnsi="Times New Roman" w:cs="Times New Roman"/>
                <w:iCs/>
              </w:rPr>
              <w:t xml:space="preserve"> аукциона, подавший заявку</w:t>
            </w:r>
            <w:r>
              <w:rPr>
                <w:rFonts w:ascii="Times New Roman" w:hAnsi="Times New Roman" w:cs="Times New Roman"/>
                <w:iCs/>
              </w:rPr>
              <w:t xml:space="preserve"> № 1 от </w:t>
            </w:r>
            <w:r w:rsidR="006B5148">
              <w:rPr>
                <w:rFonts w:ascii="Times New Roman" w:hAnsi="Times New Roman" w:cs="Times New Roman"/>
                <w:iCs/>
              </w:rPr>
              <w:t>11</w:t>
            </w:r>
            <w:r w:rsidRPr="005152A3">
              <w:rPr>
                <w:rFonts w:ascii="Times New Roman" w:hAnsi="Times New Roman" w:cs="Times New Roman"/>
                <w:iCs/>
              </w:rPr>
              <w:t>.</w:t>
            </w:r>
            <w:r w:rsidR="006B5148">
              <w:rPr>
                <w:rFonts w:ascii="Times New Roman" w:hAnsi="Times New Roman" w:cs="Times New Roman"/>
                <w:iCs/>
              </w:rPr>
              <w:t>09</w:t>
            </w:r>
            <w:r w:rsidRPr="005152A3">
              <w:rPr>
                <w:rFonts w:ascii="Times New Roman" w:hAnsi="Times New Roman" w:cs="Times New Roman"/>
                <w:iCs/>
              </w:rPr>
              <w:t>.</w:t>
            </w:r>
            <w:r w:rsidRPr="00696C5A">
              <w:rPr>
                <w:rFonts w:ascii="Times New Roman" w:hAnsi="Times New Roman" w:cs="Times New Roman"/>
                <w:iCs/>
              </w:rPr>
              <w:t>201</w:t>
            </w:r>
            <w:r w:rsidR="004A3ABB" w:rsidRPr="00696C5A">
              <w:rPr>
                <w:rFonts w:ascii="Times New Roman" w:hAnsi="Times New Roman" w:cs="Times New Roman"/>
                <w:iCs/>
              </w:rPr>
              <w:t>7</w:t>
            </w:r>
            <w:r w:rsidRPr="00696C5A">
              <w:rPr>
                <w:rFonts w:ascii="Times New Roman" w:hAnsi="Times New Roman" w:cs="Times New Roman"/>
                <w:iCs/>
              </w:rPr>
              <w:t xml:space="preserve">г.  </w:t>
            </w:r>
            <w:proofErr w:type="gramStart"/>
            <w:r w:rsidRPr="00696C5A">
              <w:rPr>
                <w:rFonts w:ascii="Times New Roman" w:hAnsi="Times New Roman" w:cs="Times New Roman"/>
                <w:iCs/>
              </w:rPr>
              <w:t>на</w:t>
            </w:r>
            <w:proofErr w:type="gramEnd"/>
            <w:r w:rsidRPr="00FE4150">
              <w:rPr>
                <w:rFonts w:ascii="Times New Roman" w:hAnsi="Times New Roman" w:cs="Times New Roman"/>
                <w:iCs/>
              </w:rPr>
              <w:t xml:space="preserve"> участие в аукционе  </w:t>
            </w:r>
            <w:proofErr w:type="spellStart"/>
            <w:r w:rsidR="006B5148">
              <w:rPr>
                <w:rFonts w:ascii="Times New Roman" w:hAnsi="Times New Roman" w:cs="Times New Roman"/>
                <w:color w:val="000000"/>
              </w:rPr>
              <w:t>Иогансен</w:t>
            </w:r>
            <w:proofErr w:type="spellEnd"/>
            <w:r w:rsidR="006B5148">
              <w:rPr>
                <w:rFonts w:ascii="Times New Roman" w:hAnsi="Times New Roman" w:cs="Times New Roman"/>
                <w:color w:val="000000"/>
              </w:rPr>
              <w:t xml:space="preserve"> Валентин Александрович </w:t>
            </w:r>
            <w:r w:rsidRPr="00FE4150">
              <w:rPr>
                <w:rFonts w:ascii="Times New Roman" w:hAnsi="Times New Roman" w:cs="Times New Roman"/>
                <w:iCs/>
              </w:rPr>
              <w:t>и поданная им заявка</w:t>
            </w:r>
            <w:r w:rsidRPr="00FE4150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DE3642">
              <w:rPr>
                <w:rFonts w:ascii="Times New Roman" w:hAnsi="Times New Roman" w:cs="Times New Roman"/>
                <w:b/>
                <w:color w:val="333333"/>
              </w:rPr>
              <w:t>соответствует</w:t>
            </w:r>
            <w:r w:rsidRPr="00FE4150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FE4150">
              <w:rPr>
                <w:rFonts w:ascii="Times New Roman" w:hAnsi="Times New Roman" w:cs="Times New Roman"/>
                <w:color w:val="333333"/>
              </w:rPr>
              <w:t>требованиям</w:t>
            </w:r>
            <w:r w:rsidRPr="00FE4150">
              <w:rPr>
                <w:rFonts w:ascii="Times New Roman" w:hAnsi="Times New Roman" w:cs="Times New Roman"/>
                <w:iCs/>
              </w:rPr>
              <w:t xml:space="preserve"> законодательства и документации об </w:t>
            </w:r>
            <w:r>
              <w:rPr>
                <w:rFonts w:ascii="Times New Roman" w:hAnsi="Times New Roman" w:cs="Times New Roman"/>
                <w:iCs/>
              </w:rPr>
              <w:t>аукц</w:t>
            </w:r>
            <w:r w:rsidRPr="00FE4150">
              <w:rPr>
                <w:rFonts w:ascii="Times New Roman" w:hAnsi="Times New Roman" w:cs="Times New Roman"/>
                <w:iCs/>
              </w:rPr>
              <w:t xml:space="preserve">ионе </w:t>
            </w:r>
            <w:r w:rsidR="00696C5A">
              <w:rPr>
                <w:rFonts w:ascii="Times New Roman" w:hAnsi="Times New Roman" w:cs="Times New Roman"/>
              </w:rPr>
              <w:t xml:space="preserve">открытом по </w:t>
            </w:r>
            <w:r w:rsidRPr="00DE3642">
              <w:rPr>
                <w:rFonts w:ascii="Times New Roman" w:hAnsi="Times New Roman" w:cs="Times New Roman"/>
              </w:rPr>
              <w:t xml:space="preserve">составу участников </w:t>
            </w:r>
            <w:r w:rsidR="006B5148">
              <w:rPr>
                <w:rFonts w:ascii="Times New Roman" w:hAnsi="Times New Roman" w:cs="Times New Roman"/>
              </w:rPr>
              <w:t>на п</w:t>
            </w:r>
            <w:r w:rsidR="006B5148" w:rsidRPr="006B5148">
              <w:rPr>
                <w:rFonts w:ascii="Times New Roman" w:hAnsi="Times New Roman" w:cs="Times New Roman"/>
              </w:rPr>
              <w:t xml:space="preserve">раво заключения договора аренды 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="006B5148" w:rsidRPr="006B5148">
              <w:rPr>
                <w:rFonts w:ascii="Times New Roman" w:hAnsi="Times New Roman" w:cs="Times New Roman"/>
              </w:rPr>
              <w:t>кв.м</w:t>
            </w:r>
            <w:proofErr w:type="spellEnd"/>
            <w:r w:rsidR="006B5148" w:rsidRPr="006B5148">
              <w:rPr>
                <w:rFonts w:ascii="Times New Roman" w:hAnsi="Times New Roman" w:cs="Times New Roman"/>
              </w:rPr>
              <w:t xml:space="preserve">., кадастровый номер 69:17:0100601:54,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6B5148" w:rsidRPr="006B5148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="006B5148" w:rsidRPr="006B514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6B5148" w:rsidRPr="006B5148">
              <w:rPr>
                <w:rFonts w:ascii="Times New Roman" w:hAnsi="Times New Roman" w:cs="Times New Roman"/>
              </w:rPr>
              <w:t>Пеньское</w:t>
            </w:r>
            <w:proofErr w:type="spellEnd"/>
            <w:r w:rsidR="006B5148" w:rsidRPr="006B5148">
              <w:rPr>
                <w:rFonts w:ascii="Times New Roman" w:hAnsi="Times New Roman" w:cs="Times New Roman"/>
              </w:rPr>
              <w:t xml:space="preserve"> с/п., д. </w:t>
            </w:r>
            <w:proofErr w:type="spellStart"/>
            <w:r w:rsidR="006B5148" w:rsidRPr="006B5148">
              <w:rPr>
                <w:rFonts w:ascii="Times New Roman" w:hAnsi="Times New Roman" w:cs="Times New Roman"/>
              </w:rPr>
              <w:t>Любицы</w:t>
            </w:r>
            <w:proofErr w:type="spellEnd"/>
            <w:r w:rsidR="006B5148" w:rsidRPr="006B5148">
              <w:rPr>
                <w:rFonts w:ascii="Times New Roman" w:hAnsi="Times New Roman" w:cs="Times New Roman"/>
              </w:rPr>
              <w:t>, напротив д. 7, разрешенное использование – для ведения личного подсобного хозяйства.</w:t>
            </w:r>
          </w:p>
          <w:p w:rsidR="00490B81" w:rsidRPr="00490B81" w:rsidRDefault="00490B81" w:rsidP="00490B81">
            <w:pPr>
              <w:spacing w:line="240" w:lineRule="auto"/>
              <w:contextualSpacing/>
            </w:pPr>
          </w:p>
          <w:p w:rsidR="002F353E" w:rsidRPr="00FE4150" w:rsidRDefault="002F353E" w:rsidP="00490B8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6C5A" w:rsidRPr="006B5148">
              <w:rPr>
                <w:rFonts w:ascii="Times New Roman" w:hAnsi="Times New Roman" w:cs="Times New Roman"/>
                <w:b/>
                <w:sz w:val="24"/>
                <w:szCs w:val="24"/>
              </w:rPr>
              <w:t>ризнать</w:t>
            </w:r>
            <w:r w:rsidR="0069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</w:t>
            </w:r>
            <w:proofErr w:type="spellStart"/>
            <w:r w:rsidR="006B5148">
              <w:rPr>
                <w:rFonts w:ascii="Times New Roman" w:hAnsi="Times New Roman" w:cs="Times New Roman"/>
                <w:b/>
                <w:sz w:val="24"/>
                <w:szCs w:val="24"/>
              </w:rPr>
              <w:t>Иогансена</w:t>
            </w:r>
            <w:proofErr w:type="spellEnd"/>
            <w:r w:rsidR="006B5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Александровича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участником и допустить к участию в аукционе</w:t>
            </w:r>
          </w:p>
          <w:p w:rsidR="002F353E" w:rsidRPr="00FE4150" w:rsidRDefault="002F353E" w:rsidP="00490B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Информация о решении каждого члена аукционной  комиссии в отношении участника с порядковым номером 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4A3A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E4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соответствии участника аукциона и поданной им заявки </w:t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2F353E" w:rsidRPr="00FE4150" w:rsidTr="00D7699A"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Манжурцева Л.Е.</w:t>
                  </w:r>
                </w:p>
              </w:tc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696C5A" w:rsidRPr="00FE4150" w:rsidTr="00D7699A">
              <w:tc>
                <w:tcPr>
                  <w:tcW w:w="3190" w:type="dxa"/>
                </w:tcPr>
                <w:p w:rsidR="00696C5A" w:rsidRPr="00FE4150" w:rsidRDefault="00696C5A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696C5A" w:rsidRPr="00FE4150" w:rsidRDefault="00696C5A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696C5A" w:rsidRPr="00FE4150" w:rsidRDefault="00696C5A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F353E" w:rsidRPr="00FE4150" w:rsidTr="00D7699A"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Михайлова Л.В.</w:t>
                  </w:r>
                </w:p>
              </w:tc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90B81" w:rsidRDefault="00490B81" w:rsidP="00A264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5EFD" w:rsidRDefault="00A26414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4079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Сведения о претендент</w:t>
            </w:r>
            <w:r w:rsidR="002F353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ах аукциона, подавших</w:t>
            </w:r>
            <w:r w:rsidRPr="0014079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заявк</w:t>
            </w:r>
            <w:r w:rsidR="002F353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и: иных заявок не поступало</w:t>
            </w:r>
          </w:p>
          <w:p w:rsidR="006B5148" w:rsidRDefault="006B5148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6B5148" w:rsidRDefault="006B5148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вопросу повестки дня № 2</w:t>
            </w:r>
            <w:r w:rsidRPr="006B51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6B5148" w:rsidRDefault="006B5148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6B5148" w:rsidRDefault="006B5148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5148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претенденте аукциона, подавшего первую заявку на участие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открытом аукционе по лоту № 2</w:t>
            </w:r>
          </w:p>
          <w:p w:rsidR="006B5148" w:rsidRDefault="006B5148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5148" w:rsidRPr="00DE3642" w:rsidRDefault="006B5148" w:rsidP="006B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Иогансен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Валентин Александрович,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адрес Местонахождения: 117279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ул. Профсоюзная, д. 99, кв. 22</w:t>
            </w:r>
          </w:p>
          <w:p w:rsidR="006B5148" w:rsidRPr="00DE3642" w:rsidRDefault="006B5148" w:rsidP="006B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Пакет документов, поступивший на рассмотрение комиссии, соответствует требованиям указанном в извещении о проведении аукциона.</w:t>
            </w:r>
          </w:p>
          <w:p w:rsidR="006B5148" w:rsidRPr="00DE3642" w:rsidRDefault="006B5148" w:rsidP="006B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Манжурцева</w:t>
            </w:r>
            <w:proofErr w:type="spellEnd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претендента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Иогансена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Александровича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и допустить к участию в аукционе</w:t>
            </w:r>
          </w:p>
          <w:p w:rsidR="006B5148" w:rsidRPr="00FE4150" w:rsidRDefault="006B5148" w:rsidP="006B5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6B5148" w:rsidRPr="00FE4150" w:rsidRDefault="006B5148" w:rsidP="006B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</w:p>
          <w:p w:rsidR="006B5148" w:rsidRPr="00FE4150" w:rsidRDefault="006B5148" w:rsidP="006B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А.С. «ЗА», Михайлова Л.В. «ЗА»</w:t>
            </w:r>
          </w:p>
          <w:p w:rsidR="006B5148" w:rsidRPr="00FE4150" w:rsidRDefault="006B5148" w:rsidP="006B5148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957E9D" w:rsidRPr="00957E9D" w:rsidRDefault="006B5148" w:rsidP="00957E9D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FE4150">
              <w:rPr>
                <w:rFonts w:ascii="Times New Roman" w:hAnsi="Times New Roman" w:cs="Times New Roman"/>
                <w:iCs/>
              </w:rPr>
              <w:t xml:space="preserve">       </w:t>
            </w:r>
            <w:r>
              <w:rPr>
                <w:rFonts w:ascii="Times New Roman" w:hAnsi="Times New Roman" w:cs="Times New Roman"/>
                <w:iCs/>
              </w:rPr>
              <w:t>Претендент</w:t>
            </w:r>
            <w:r w:rsidRPr="00FE4150">
              <w:rPr>
                <w:rFonts w:ascii="Times New Roman" w:hAnsi="Times New Roman" w:cs="Times New Roman"/>
                <w:iCs/>
              </w:rPr>
              <w:t xml:space="preserve"> аукциона, подавший заявку</w:t>
            </w:r>
            <w:r>
              <w:rPr>
                <w:rFonts w:ascii="Times New Roman" w:hAnsi="Times New Roman" w:cs="Times New Roman"/>
                <w:iCs/>
              </w:rPr>
              <w:t xml:space="preserve"> № 1 от 11</w:t>
            </w:r>
            <w:r w:rsidRPr="005152A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5152A3">
              <w:rPr>
                <w:rFonts w:ascii="Times New Roman" w:hAnsi="Times New Roman" w:cs="Times New Roman"/>
                <w:iCs/>
              </w:rPr>
              <w:t>.</w:t>
            </w:r>
            <w:r w:rsidRPr="00696C5A">
              <w:rPr>
                <w:rFonts w:ascii="Times New Roman" w:hAnsi="Times New Roman" w:cs="Times New Roman"/>
                <w:iCs/>
              </w:rPr>
              <w:t xml:space="preserve">2017г.  </w:t>
            </w:r>
            <w:proofErr w:type="gramStart"/>
            <w:r w:rsidRPr="00696C5A">
              <w:rPr>
                <w:rFonts w:ascii="Times New Roman" w:hAnsi="Times New Roman" w:cs="Times New Roman"/>
                <w:iCs/>
              </w:rPr>
              <w:t>на</w:t>
            </w:r>
            <w:proofErr w:type="gramEnd"/>
            <w:r w:rsidRPr="00FE4150">
              <w:rPr>
                <w:rFonts w:ascii="Times New Roman" w:hAnsi="Times New Roman" w:cs="Times New Roman"/>
                <w:iCs/>
              </w:rPr>
              <w:t xml:space="preserve"> участие в аукционе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Иогансен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Валентин Александрович </w:t>
            </w:r>
            <w:r w:rsidRPr="00FE4150">
              <w:rPr>
                <w:rFonts w:ascii="Times New Roman" w:hAnsi="Times New Roman" w:cs="Times New Roman"/>
                <w:iCs/>
              </w:rPr>
              <w:t>и поданная им заявка</w:t>
            </w:r>
            <w:r w:rsidRPr="00FE4150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DE3642">
              <w:rPr>
                <w:rFonts w:ascii="Times New Roman" w:hAnsi="Times New Roman" w:cs="Times New Roman"/>
                <w:b/>
                <w:color w:val="333333"/>
              </w:rPr>
              <w:t>соответствует</w:t>
            </w:r>
            <w:r w:rsidRPr="00FE4150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FE4150">
              <w:rPr>
                <w:rFonts w:ascii="Times New Roman" w:hAnsi="Times New Roman" w:cs="Times New Roman"/>
                <w:color w:val="333333"/>
              </w:rPr>
              <w:t>требованиям</w:t>
            </w:r>
            <w:r w:rsidRPr="00FE4150">
              <w:rPr>
                <w:rFonts w:ascii="Times New Roman" w:hAnsi="Times New Roman" w:cs="Times New Roman"/>
                <w:iCs/>
              </w:rPr>
              <w:t xml:space="preserve"> законодательства и документации об </w:t>
            </w:r>
            <w:r>
              <w:rPr>
                <w:rFonts w:ascii="Times New Roman" w:hAnsi="Times New Roman" w:cs="Times New Roman"/>
                <w:iCs/>
              </w:rPr>
              <w:t>аукц</w:t>
            </w:r>
            <w:r w:rsidRPr="00FE4150">
              <w:rPr>
                <w:rFonts w:ascii="Times New Roman" w:hAnsi="Times New Roman" w:cs="Times New Roman"/>
                <w:iCs/>
              </w:rPr>
              <w:t xml:space="preserve">ионе </w:t>
            </w:r>
            <w:r>
              <w:rPr>
                <w:rFonts w:ascii="Times New Roman" w:hAnsi="Times New Roman" w:cs="Times New Roman"/>
              </w:rPr>
              <w:t xml:space="preserve">открытом по </w:t>
            </w:r>
            <w:r w:rsidRPr="00DE3642">
              <w:rPr>
                <w:rFonts w:ascii="Times New Roman" w:hAnsi="Times New Roman" w:cs="Times New Roman"/>
              </w:rPr>
              <w:t xml:space="preserve">составу участников </w:t>
            </w:r>
            <w:r w:rsidR="00957E9D">
              <w:rPr>
                <w:rFonts w:ascii="Times New Roman" w:hAnsi="Times New Roman" w:cs="Times New Roman"/>
              </w:rPr>
              <w:t>на п</w:t>
            </w:r>
            <w:r w:rsidR="00957E9D" w:rsidRPr="00957E9D">
              <w:rPr>
                <w:rFonts w:ascii="Times New Roman" w:hAnsi="Times New Roman" w:cs="Times New Roman"/>
              </w:rPr>
              <w:t xml:space="preserve">раво заключения договора аренды 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="00957E9D" w:rsidRPr="00957E9D">
              <w:rPr>
                <w:rFonts w:ascii="Times New Roman" w:hAnsi="Times New Roman" w:cs="Times New Roman"/>
              </w:rPr>
              <w:t>кв.м</w:t>
            </w:r>
            <w:proofErr w:type="spellEnd"/>
            <w:r w:rsidR="00957E9D" w:rsidRPr="00957E9D">
              <w:rPr>
                <w:rFonts w:ascii="Times New Roman" w:hAnsi="Times New Roman" w:cs="Times New Roman"/>
              </w:rPr>
              <w:t xml:space="preserve">., кадастровый номер 69:17:0100601:55,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957E9D" w:rsidRPr="00957E9D">
              <w:rPr>
                <w:rFonts w:ascii="Times New Roman" w:hAnsi="Times New Roman" w:cs="Times New Roman"/>
              </w:rPr>
              <w:t>Кувшиновский</w:t>
            </w:r>
            <w:proofErr w:type="spellEnd"/>
            <w:r w:rsidR="00957E9D" w:rsidRPr="00957E9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957E9D" w:rsidRPr="00957E9D">
              <w:rPr>
                <w:rFonts w:ascii="Times New Roman" w:hAnsi="Times New Roman" w:cs="Times New Roman"/>
              </w:rPr>
              <w:t>Пеньское</w:t>
            </w:r>
            <w:proofErr w:type="spellEnd"/>
            <w:r w:rsidR="00957E9D" w:rsidRPr="00957E9D">
              <w:rPr>
                <w:rFonts w:ascii="Times New Roman" w:hAnsi="Times New Roman" w:cs="Times New Roman"/>
              </w:rPr>
              <w:t xml:space="preserve"> с/п., д. </w:t>
            </w:r>
            <w:proofErr w:type="spellStart"/>
            <w:r w:rsidR="00957E9D" w:rsidRPr="00957E9D">
              <w:rPr>
                <w:rFonts w:ascii="Times New Roman" w:hAnsi="Times New Roman" w:cs="Times New Roman"/>
              </w:rPr>
              <w:t>Любицы</w:t>
            </w:r>
            <w:proofErr w:type="spellEnd"/>
            <w:r w:rsidR="00957E9D" w:rsidRPr="00957E9D">
              <w:rPr>
                <w:rFonts w:ascii="Times New Roman" w:hAnsi="Times New Roman" w:cs="Times New Roman"/>
              </w:rPr>
              <w:t>, западнее д. 4, разрешенное использование – для ведения личного подсобного хозяйства.</w:t>
            </w:r>
          </w:p>
          <w:p w:rsidR="006B5148" w:rsidRPr="00490B81" w:rsidRDefault="006B5148" w:rsidP="006B5148">
            <w:pPr>
              <w:spacing w:line="240" w:lineRule="auto"/>
              <w:contextualSpacing/>
            </w:pPr>
          </w:p>
          <w:p w:rsidR="006B5148" w:rsidRPr="00FE4150" w:rsidRDefault="006B5148" w:rsidP="006B514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8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Иогансена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Александровича участником и допустить к участию в аукционе</w:t>
            </w:r>
          </w:p>
          <w:p w:rsidR="006B5148" w:rsidRPr="00FE4150" w:rsidRDefault="006B5148" w:rsidP="006B51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Информация о ре</w:t>
            </w:r>
            <w:r w:rsidR="0081399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шении каждого члена аукционной </w:t>
            </w: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комиссии в отношении участника с порядковым номером 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FE4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</w:t>
            </w:r>
            <w:proofErr w:type="gramEnd"/>
            <w:r w:rsidRPr="00FE41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E41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соответствии участника аукциона и поданной им заявки </w:t>
            </w: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6B5148" w:rsidRPr="00FE4150" w:rsidTr="00820137">
              <w:tc>
                <w:tcPr>
                  <w:tcW w:w="3190" w:type="dxa"/>
                </w:tcPr>
                <w:p w:rsidR="006B5148" w:rsidRPr="00FE4150" w:rsidRDefault="006B5148" w:rsidP="006B514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proofErr w:type="spellStart"/>
                  <w:r w:rsidRPr="00FE4150">
                    <w:rPr>
                      <w:sz w:val="24"/>
                      <w:szCs w:val="24"/>
                    </w:rPr>
                    <w:t>Манжурцева</w:t>
                  </w:r>
                  <w:proofErr w:type="spellEnd"/>
                  <w:r w:rsidRPr="00FE4150">
                    <w:rPr>
                      <w:sz w:val="24"/>
                      <w:szCs w:val="24"/>
                    </w:rPr>
                    <w:t xml:space="preserve"> Л.Е.</w:t>
                  </w:r>
                </w:p>
              </w:tc>
              <w:tc>
                <w:tcPr>
                  <w:tcW w:w="3190" w:type="dxa"/>
                </w:tcPr>
                <w:p w:rsidR="006B5148" w:rsidRPr="00FE4150" w:rsidRDefault="006B5148" w:rsidP="006B514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6B5148" w:rsidRPr="00FE4150" w:rsidRDefault="006B5148" w:rsidP="006B514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6B5148" w:rsidRPr="00FE4150" w:rsidTr="00820137">
              <w:tc>
                <w:tcPr>
                  <w:tcW w:w="3190" w:type="dxa"/>
                </w:tcPr>
                <w:p w:rsidR="006B5148" w:rsidRPr="00FE4150" w:rsidRDefault="006B5148" w:rsidP="006B514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6B5148" w:rsidRPr="00FE4150" w:rsidRDefault="006B5148" w:rsidP="006B514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6B5148" w:rsidRPr="00FE4150" w:rsidRDefault="006B5148" w:rsidP="006B514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6B5148" w:rsidRPr="00FE4150" w:rsidTr="00820137">
              <w:tc>
                <w:tcPr>
                  <w:tcW w:w="3190" w:type="dxa"/>
                </w:tcPr>
                <w:p w:rsidR="006B5148" w:rsidRPr="00FE4150" w:rsidRDefault="006B5148" w:rsidP="006B514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Михайлова Л.В.</w:t>
                  </w:r>
                </w:p>
              </w:tc>
              <w:tc>
                <w:tcPr>
                  <w:tcW w:w="3190" w:type="dxa"/>
                </w:tcPr>
                <w:p w:rsidR="006B5148" w:rsidRPr="00FE4150" w:rsidRDefault="006B5148" w:rsidP="006B514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iCs/>
                      <w:sz w:val="24"/>
                      <w:szCs w:val="24"/>
                    </w:rPr>
                    <w:t>«СООТВЕТСТВУЕТ»</w:t>
                  </w:r>
                </w:p>
              </w:tc>
              <w:tc>
                <w:tcPr>
                  <w:tcW w:w="3191" w:type="dxa"/>
                </w:tcPr>
                <w:p w:rsidR="006B5148" w:rsidRPr="00FE4150" w:rsidRDefault="006B5148" w:rsidP="006B5148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B5148" w:rsidRPr="006B5148" w:rsidRDefault="006B5148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5148" w:rsidRDefault="00813992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3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Сведения о претендентах аукциона, подавших заявки: иных заявок не поступало</w:t>
            </w:r>
          </w:p>
          <w:p w:rsidR="00813992" w:rsidRDefault="00813992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3992" w:rsidRDefault="00813992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 доложил</w:t>
            </w:r>
            <w:r w:rsidR="00D8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992" w:rsidRDefault="00813992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92" w:rsidRDefault="00813992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41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41E7" w:rsidRPr="00D841E7">
              <w:rPr>
                <w:rFonts w:ascii="Times New Roman" w:hAnsi="Times New Roman" w:cs="Times New Roman"/>
                <w:sz w:val="24"/>
                <w:szCs w:val="24"/>
              </w:rPr>
              <w:t xml:space="preserve">ак как </w:t>
            </w:r>
            <w:r w:rsidR="008D45EA">
              <w:rPr>
                <w:rFonts w:ascii="Times New Roman" w:hAnsi="Times New Roman" w:cs="Times New Roman"/>
                <w:sz w:val="24"/>
                <w:szCs w:val="24"/>
              </w:rPr>
              <w:t xml:space="preserve">по лоту № 1 подана одна заявка и к нему допущен один участник, </w:t>
            </w:r>
            <w:r w:rsidR="00D841E7" w:rsidRPr="00D841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D45E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841E7" w:rsidRPr="00D841E7">
              <w:rPr>
                <w:rFonts w:ascii="Times New Roman" w:hAnsi="Times New Roman" w:cs="Times New Roman"/>
                <w:sz w:val="24"/>
                <w:szCs w:val="24"/>
              </w:rPr>
              <w:t>п. 14 ст. 39.12 Земельного Кодекс</w:t>
            </w:r>
            <w:r w:rsidR="008D45EA">
              <w:rPr>
                <w:rFonts w:ascii="Times New Roman" w:hAnsi="Times New Roman" w:cs="Times New Roman"/>
                <w:sz w:val="24"/>
                <w:szCs w:val="24"/>
              </w:rPr>
              <w:t xml:space="preserve">а Российской Федерации аукцион </w:t>
            </w:r>
            <w:r w:rsidR="00D841E7" w:rsidRPr="00D841E7">
              <w:rPr>
                <w:rFonts w:ascii="Times New Roman" w:hAnsi="Times New Roman" w:cs="Times New Roman"/>
                <w:sz w:val="24"/>
                <w:szCs w:val="24"/>
              </w:rPr>
              <w:t>признается несостоявшимся</w:t>
            </w:r>
            <w:r w:rsidR="008D4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1E7" w:rsidRPr="00D8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1E7">
              <w:rPr>
                <w:rFonts w:ascii="Times New Roman" w:hAnsi="Times New Roman" w:cs="Times New Roman"/>
                <w:sz w:val="24"/>
                <w:szCs w:val="24"/>
              </w:rPr>
              <w:t xml:space="preserve">В этом случае </w:t>
            </w:r>
            <w:r w:rsidR="00D841E7" w:rsidRPr="00D841E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</w:t>
            </w:r>
            <w:r w:rsidR="008D4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C7B" w:rsidRDefault="00E23C7B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7B" w:rsidRPr="00813992" w:rsidRDefault="00E23C7B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Так как по лоту № 2</w:t>
            </w:r>
            <w:r w:rsidRPr="00E23C7B">
              <w:rPr>
                <w:rFonts w:ascii="Times New Roman" w:hAnsi="Times New Roman" w:cs="Times New Roman"/>
                <w:sz w:val="24"/>
                <w:szCs w:val="24"/>
              </w:rPr>
              <w:t xml:space="preserve"> подана одна заявка и к нему допущен один участник, в соответствии с         п. 14 ст. 39.12 Земельного Кодекса Российской Федерации аукцион признается несостоявшимся. В этом случае уполномоченный орган в течение десяти дней со дня рассмотрения указанной заявки </w:t>
            </w:r>
            <w:r w:rsidRPr="00E2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 направить заявителю три экземпляра подписанного проекта договора аренды земельного участка.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992" w:rsidRDefault="00813992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23C7B" w:rsidRPr="00E23C7B" w:rsidRDefault="002F353E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C7B">
              <w:rPr>
                <w:rFonts w:ascii="Times New Roman" w:hAnsi="Times New Roman" w:cs="Times New Roman"/>
                <w:sz w:val="24"/>
                <w:szCs w:val="24"/>
              </w:rPr>
              <w:t>Манжурцева</w:t>
            </w:r>
            <w:proofErr w:type="spellEnd"/>
            <w:r w:rsidRPr="00E2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C7B" w:rsidRPr="00E23C7B"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r w:rsidRPr="00E23C7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предложила: </w:t>
            </w:r>
          </w:p>
          <w:p w:rsidR="00E23C7B" w:rsidRDefault="00E23C7B" w:rsidP="00505AB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E4" w:rsidRDefault="00E23C7B" w:rsidP="00673F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1) признать аукцион по лоту № 1 несостоявшимся и направить в течение десяти дней со дня </w:t>
            </w:r>
            <w:r w:rsidR="007E297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указанной заявки </w:t>
            </w:r>
            <w:proofErr w:type="spellStart"/>
            <w:r w:rsidR="007E2971">
              <w:rPr>
                <w:rFonts w:ascii="Times New Roman" w:hAnsi="Times New Roman" w:cs="Times New Roman"/>
                <w:sz w:val="24"/>
                <w:szCs w:val="24"/>
              </w:rPr>
              <w:t>Иогансену</w:t>
            </w:r>
            <w:proofErr w:type="spellEnd"/>
            <w:r w:rsidR="007E297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Валентину Александровичу </w:t>
            </w:r>
            <w:r w:rsidR="007E2971" w:rsidRPr="007E2971">
              <w:rPr>
                <w:rFonts w:ascii="Times New Roman" w:hAnsi="Times New Roman" w:cs="Times New Roman"/>
                <w:sz w:val="24"/>
                <w:szCs w:val="24"/>
              </w:rPr>
              <w:t xml:space="preserve">три экземпляра подписанного проекта договора аренды земельного участка </w:t>
            </w:r>
            <w:bookmarkStart w:id="1" w:name="sub_3321"/>
            <w:r w:rsidR="00673FE4" w:rsidRPr="00673FE4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="00673FE4" w:rsidRPr="00673F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73FE4" w:rsidRPr="00673FE4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69:17:0100601:54,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673FE4" w:rsidRPr="00673FE4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="00673FE4" w:rsidRPr="00673FE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73FE4" w:rsidRPr="00673FE4">
              <w:rPr>
                <w:rFonts w:ascii="Times New Roman" w:hAnsi="Times New Roman" w:cs="Times New Roman"/>
                <w:sz w:val="24"/>
                <w:szCs w:val="24"/>
              </w:rPr>
              <w:t>Пеньское</w:t>
            </w:r>
            <w:proofErr w:type="spellEnd"/>
            <w:r w:rsidR="00673FE4" w:rsidRPr="00673FE4">
              <w:rPr>
                <w:rFonts w:ascii="Times New Roman" w:hAnsi="Times New Roman" w:cs="Times New Roman"/>
                <w:sz w:val="24"/>
                <w:szCs w:val="24"/>
              </w:rPr>
              <w:t xml:space="preserve"> с/п., д. </w:t>
            </w:r>
            <w:proofErr w:type="spellStart"/>
            <w:r w:rsidR="00673FE4" w:rsidRPr="00673FE4">
              <w:rPr>
                <w:rFonts w:ascii="Times New Roman" w:hAnsi="Times New Roman" w:cs="Times New Roman"/>
                <w:sz w:val="24"/>
                <w:szCs w:val="24"/>
              </w:rPr>
              <w:t>Любицы</w:t>
            </w:r>
            <w:proofErr w:type="spellEnd"/>
            <w:r w:rsidR="00673FE4" w:rsidRPr="00673FE4">
              <w:rPr>
                <w:rFonts w:ascii="Times New Roman" w:hAnsi="Times New Roman" w:cs="Times New Roman"/>
                <w:sz w:val="24"/>
                <w:szCs w:val="24"/>
              </w:rPr>
              <w:t>, напротив д. 7, разрешенное использование – для ведения личного подсобного хозяйства.</w:t>
            </w:r>
          </w:p>
          <w:p w:rsidR="0048389B" w:rsidRDefault="0048389B" w:rsidP="00673F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9B" w:rsidRPr="00673FE4" w:rsidRDefault="0048389B" w:rsidP="00673FE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признать аукцион по лоту № 2</w:t>
            </w:r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несостоявшимся и направить в течение десяти дней со дня рассмотрения указанной заявки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Иогансену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Валентину Александровичу три экземпляра подписанного проекта договора аренды земельного участка 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.,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номер 69:17:0100601:55</w:t>
            </w:r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Пеньское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 с/п., д.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Любицы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западнее д. 4</w:t>
            </w:r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, разрешенное использование – для ведения личного подсобного хозяйства.</w:t>
            </w:r>
          </w:p>
          <w:p w:rsidR="00490B81" w:rsidRPr="00490B81" w:rsidRDefault="00490B81" w:rsidP="00490B81">
            <w:pPr>
              <w:spacing w:line="240" w:lineRule="auto"/>
              <w:contextualSpacing/>
            </w:pPr>
          </w:p>
          <w:p w:rsidR="002F353E" w:rsidRPr="00FE4150" w:rsidRDefault="002F353E" w:rsidP="00490B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2F353E" w:rsidRPr="00FE4150" w:rsidRDefault="002F353E" w:rsidP="00490B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Манжурцева Л.Е.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</w:t>
            </w:r>
          </w:p>
          <w:p w:rsidR="002F353E" w:rsidRPr="00FE4150" w:rsidRDefault="002F353E" w:rsidP="002F3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="003F32EB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А.С. «ЗА»,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</w:t>
            </w:r>
          </w:p>
          <w:p w:rsidR="002F353E" w:rsidRDefault="002F353E" w:rsidP="002F353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48389B" w:rsidRDefault="0048389B" w:rsidP="0048389B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1) </w:t>
            </w:r>
            <w:r w:rsidR="002F353E" w:rsidRPr="006F6513">
              <w:rPr>
                <w:rFonts w:ascii="Times New Roman" w:hAnsi="Times New Roman" w:cs="Times New Roman"/>
                <w:b/>
                <w:u w:val="single"/>
              </w:rPr>
              <w:t>признать аукцион</w:t>
            </w:r>
            <w:r w:rsidR="002F3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лоту № 1 </w:t>
            </w:r>
            <w:r w:rsidR="006F6513" w:rsidRPr="006F6513">
              <w:rPr>
                <w:rFonts w:ascii="Times New Roman" w:hAnsi="Times New Roman" w:cs="Times New Roman"/>
                <w:b/>
                <w:u w:val="single"/>
              </w:rPr>
              <w:t>несостоявшимся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8389B">
              <w:rPr>
                <w:rFonts w:ascii="Times New Roman" w:hAnsi="Times New Roman" w:cs="Times New Roman"/>
                <w:bCs/>
              </w:rPr>
              <w:t xml:space="preserve">и направить в течение десяти дней со дня рассмотрения указанной заявки </w:t>
            </w:r>
            <w:proofErr w:type="spellStart"/>
            <w:r w:rsidRPr="0048389B">
              <w:rPr>
                <w:rFonts w:ascii="Times New Roman" w:hAnsi="Times New Roman" w:cs="Times New Roman"/>
                <w:bCs/>
              </w:rPr>
              <w:t>Иогансену</w:t>
            </w:r>
            <w:proofErr w:type="spellEnd"/>
            <w:r w:rsidRPr="0048389B">
              <w:rPr>
                <w:rFonts w:ascii="Times New Roman" w:hAnsi="Times New Roman" w:cs="Times New Roman"/>
                <w:bCs/>
              </w:rPr>
              <w:t xml:space="preserve"> Валентину Александровичу три экземпляра подписанного проекта договора аренды земельного участка 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Pr="0048389B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8389B">
              <w:rPr>
                <w:rFonts w:ascii="Times New Roman" w:hAnsi="Times New Roman" w:cs="Times New Roman"/>
                <w:bCs/>
              </w:rPr>
              <w:t xml:space="preserve">., кадастровый номер 69:17:0100601:54,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48389B">
              <w:rPr>
                <w:rFonts w:ascii="Times New Roman" w:hAnsi="Times New Roman" w:cs="Times New Roman"/>
                <w:bCs/>
              </w:rPr>
              <w:t>Кувшиновский</w:t>
            </w:r>
            <w:proofErr w:type="spellEnd"/>
            <w:r w:rsidRPr="0048389B"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 w:rsidRPr="0048389B">
              <w:rPr>
                <w:rFonts w:ascii="Times New Roman" w:hAnsi="Times New Roman" w:cs="Times New Roman"/>
                <w:bCs/>
              </w:rPr>
              <w:t>Пеньское</w:t>
            </w:r>
            <w:proofErr w:type="spellEnd"/>
            <w:r w:rsidRPr="0048389B">
              <w:rPr>
                <w:rFonts w:ascii="Times New Roman" w:hAnsi="Times New Roman" w:cs="Times New Roman"/>
                <w:bCs/>
              </w:rPr>
              <w:t xml:space="preserve"> с/п., д. </w:t>
            </w:r>
            <w:proofErr w:type="spellStart"/>
            <w:r w:rsidRPr="0048389B">
              <w:rPr>
                <w:rFonts w:ascii="Times New Roman" w:hAnsi="Times New Roman" w:cs="Times New Roman"/>
                <w:bCs/>
              </w:rPr>
              <w:t>Любицы</w:t>
            </w:r>
            <w:proofErr w:type="spellEnd"/>
            <w:r w:rsidRPr="0048389B">
              <w:rPr>
                <w:rFonts w:ascii="Times New Roman" w:hAnsi="Times New Roman" w:cs="Times New Roman"/>
                <w:bCs/>
              </w:rPr>
              <w:t>, напротив д. 7, разрешенное использование – для ведения личного подсобного хозяйства.</w:t>
            </w:r>
          </w:p>
          <w:p w:rsidR="0048389B" w:rsidRDefault="0048389B" w:rsidP="0048389B"/>
          <w:p w:rsidR="0048389B" w:rsidRPr="00673FE4" w:rsidRDefault="0048389B" w:rsidP="0048389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2)</w:t>
            </w:r>
            <w:r w:rsidRPr="00483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признать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лоту № 2</w:t>
            </w:r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8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несостоявшимся </w:t>
            </w:r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и направить в течение десяти дней со дня рассмотрения указанной заявки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Иогансену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Валентину Александровичу три экземпляра подписанного проекта договора аренды земельного участка земельного участка из земель населенных пунктов, государственная собственность на который не разграничена, общей площадью 1500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.,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дастровый номер 69:17:0100601:55</w:t>
            </w:r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Пеньское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 с/п., д. </w:t>
            </w:r>
            <w:proofErr w:type="spellStart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Любицы</w:t>
            </w:r>
            <w:proofErr w:type="spellEnd"/>
            <w:r w:rsidRPr="004838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западнее д. 4</w:t>
            </w:r>
            <w:r w:rsidRPr="0048389B">
              <w:rPr>
                <w:rFonts w:ascii="Times New Roman" w:hAnsi="Times New Roman" w:cs="Times New Roman"/>
                <w:sz w:val="24"/>
                <w:szCs w:val="24"/>
              </w:rPr>
              <w:t>, разрешенное использование – для ведения личного подсобного хозяйства.</w:t>
            </w:r>
          </w:p>
          <w:p w:rsidR="003F32EB" w:rsidRPr="003F32EB" w:rsidRDefault="003F32EB" w:rsidP="003F32EB"/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2F353E" w:rsidRPr="00FE4150" w:rsidTr="00D7699A"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  <w:r w:rsidRPr="00FE4150">
                    <w:rPr>
                      <w:sz w:val="24"/>
                      <w:szCs w:val="24"/>
                    </w:rPr>
                    <w:t>Манжурцева Л.Е.</w:t>
                  </w:r>
                </w:p>
              </w:tc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4"/>
                      <w:szCs w:val="24"/>
                    </w:rPr>
                  </w:pPr>
                  <w:r w:rsidRPr="00DE3642">
                    <w:rPr>
                      <w:sz w:val="24"/>
                      <w:szCs w:val="24"/>
                    </w:rPr>
                    <w:t xml:space="preserve">признать </w:t>
                  </w:r>
                  <w:r>
                    <w:rPr>
                      <w:sz w:val="24"/>
                      <w:szCs w:val="24"/>
                    </w:rPr>
                    <w:t>несостоявшимся</w:t>
                  </w:r>
                </w:p>
              </w:tc>
              <w:tc>
                <w:tcPr>
                  <w:tcW w:w="3191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3F32EB" w:rsidRPr="00FE4150" w:rsidTr="00D7699A">
              <w:tc>
                <w:tcPr>
                  <w:tcW w:w="3190" w:type="dxa"/>
                </w:tcPr>
                <w:p w:rsidR="003F32EB" w:rsidRPr="00FE4150" w:rsidRDefault="003F32EB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Никифорова А.С.</w:t>
                  </w:r>
                </w:p>
              </w:tc>
              <w:tc>
                <w:tcPr>
                  <w:tcW w:w="3190" w:type="dxa"/>
                </w:tcPr>
                <w:p w:rsidR="003F32EB" w:rsidRPr="005F3318" w:rsidRDefault="003F32EB" w:rsidP="00D7699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E3642">
                    <w:rPr>
                      <w:sz w:val="24"/>
                      <w:szCs w:val="24"/>
                    </w:rPr>
                    <w:t>признать</w:t>
                  </w:r>
                  <w:proofErr w:type="gramEnd"/>
                  <w:r w:rsidRPr="00DE364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несостоявшимся</w:t>
                  </w:r>
                </w:p>
              </w:tc>
              <w:tc>
                <w:tcPr>
                  <w:tcW w:w="3191" w:type="dxa"/>
                </w:tcPr>
                <w:p w:rsidR="003F32EB" w:rsidRPr="00FE4150" w:rsidRDefault="003F32EB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F353E" w:rsidRPr="00FE4150" w:rsidTr="00D7699A">
              <w:tc>
                <w:tcPr>
                  <w:tcW w:w="3190" w:type="dxa"/>
                </w:tcPr>
                <w:p w:rsidR="002F353E" w:rsidRPr="00FE4150" w:rsidRDefault="002F353E" w:rsidP="00D7699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Михайлова Л.В.</w:t>
                  </w:r>
                </w:p>
              </w:tc>
              <w:tc>
                <w:tcPr>
                  <w:tcW w:w="3190" w:type="dxa"/>
                </w:tcPr>
                <w:p w:rsidR="002F353E" w:rsidRDefault="002F353E" w:rsidP="00D7699A">
                  <w:r w:rsidRPr="005F3318">
                    <w:rPr>
                      <w:sz w:val="24"/>
                      <w:szCs w:val="24"/>
                    </w:rPr>
                    <w:t>признать несостоявшимся</w:t>
                  </w:r>
                </w:p>
              </w:tc>
              <w:tc>
                <w:tcPr>
                  <w:tcW w:w="3191" w:type="dxa"/>
                </w:tcPr>
                <w:p w:rsidR="002F353E" w:rsidRPr="00FE4150" w:rsidRDefault="002F353E" w:rsidP="00D7699A">
                  <w:pPr>
                    <w:jc w:val="both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B76C56" w:rsidRDefault="00B76C56" w:rsidP="00B14F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02B12" w:rsidRPr="00FE4150" w:rsidRDefault="00FC371C" w:rsidP="00B14F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комиссии окончено </w:t>
            </w:r>
            <w:proofErr w:type="gramStart"/>
            <w:r w:rsidR="00B76C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C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A3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B44" w:rsidRPr="00FE4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по Московскому времени</w:t>
            </w:r>
          </w:p>
          <w:p w:rsidR="00490B81" w:rsidRDefault="00490B81" w:rsidP="00B14F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B12" w:rsidRDefault="00607F15" w:rsidP="00B14FD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  </w:t>
            </w:r>
          </w:p>
          <w:p w:rsidR="00607F15" w:rsidRPr="00002B12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Манжурцева Л.Е.</w:t>
            </w:r>
            <w:r w:rsidR="00607F15" w:rsidRPr="00002B1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607F15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3F32EB" w:rsidRPr="00FE4150" w:rsidRDefault="003F32EB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EB">
              <w:rPr>
                <w:rFonts w:ascii="Times New Roman" w:hAnsi="Times New Roman" w:cs="Times New Roman"/>
                <w:sz w:val="24"/>
                <w:szCs w:val="24"/>
              </w:rPr>
              <w:t>Никифорова А.С.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</w:t>
            </w:r>
          </w:p>
          <w:p w:rsidR="00A6724B" w:rsidRPr="00FE4150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    </w:t>
            </w:r>
          </w:p>
          <w:p w:rsidR="00607F15" w:rsidRPr="00002B12" w:rsidRDefault="00A50F31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002B1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 :</w:t>
            </w:r>
            <w:proofErr w:type="gramEnd"/>
          </w:p>
          <w:p w:rsidR="00A50F31" w:rsidRPr="00FE4150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Л.А. ______________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подписан в установленном порядке.</w:t>
            </w:r>
          </w:p>
        </w:tc>
      </w:tr>
      <w:tr w:rsidR="00AE4F89" w:rsidRPr="00607F15" w:rsidTr="004C5AC5">
        <w:trPr>
          <w:trHeight w:val="450"/>
          <w:tblCellSpacing w:w="0" w:type="dxa"/>
          <w:jc w:val="center"/>
        </w:trPr>
        <w:tc>
          <w:tcPr>
            <w:tcW w:w="10230" w:type="dxa"/>
            <w:gridSpan w:val="2"/>
            <w:vAlign w:val="center"/>
          </w:tcPr>
          <w:p w:rsidR="00AE4F89" w:rsidRPr="00FE4150" w:rsidRDefault="00AE4F89" w:rsidP="00E65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799A" w:rsidRPr="00607F15" w:rsidRDefault="0061799A">
      <w:pPr>
        <w:rPr>
          <w:rFonts w:ascii="Times New Roman" w:hAnsi="Times New Roman" w:cs="Times New Roman"/>
          <w:sz w:val="24"/>
          <w:szCs w:val="24"/>
        </w:rPr>
      </w:pPr>
    </w:p>
    <w:sectPr w:rsidR="0061799A" w:rsidRPr="00607F15" w:rsidSect="00607F15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1CFC"/>
    <w:multiLevelType w:val="hybridMultilevel"/>
    <w:tmpl w:val="CD86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6619"/>
    <w:multiLevelType w:val="hybridMultilevel"/>
    <w:tmpl w:val="7FC8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15"/>
    <w:rsid w:val="00002B12"/>
    <w:rsid w:val="0012760B"/>
    <w:rsid w:val="00140798"/>
    <w:rsid w:val="001453E1"/>
    <w:rsid w:val="00151C6F"/>
    <w:rsid w:val="001719F4"/>
    <w:rsid w:val="00185EFD"/>
    <w:rsid w:val="001D75B0"/>
    <w:rsid w:val="00290E40"/>
    <w:rsid w:val="002A0530"/>
    <w:rsid w:val="002F353E"/>
    <w:rsid w:val="0036375B"/>
    <w:rsid w:val="003F32EB"/>
    <w:rsid w:val="004356C9"/>
    <w:rsid w:val="0048389B"/>
    <w:rsid w:val="00490B81"/>
    <w:rsid w:val="004A3ABB"/>
    <w:rsid w:val="004C5AC5"/>
    <w:rsid w:val="004F4C6E"/>
    <w:rsid w:val="00505AB9"/>
    <w:rsid w:val="005152A3"/>
    <w:rsid w:val="00552A99"/>
    <w:rsid w:val="005A67DA"/>
    <w:rsid w:val="005D0757"/>
    <w:rsid w:val="00607F15"/>
    <w:rsid w:val="006133F8"/>
    <w:rsid w:val="0061799A"/>
    <w:rsid w:val="00673FE4"/>
    <w:rsid w:val="00696C5A"/>
    <w:rsid w:val="006A7F36"/>
    <w:rsid w:val="006B5148"/>
    <w:rsid w:val="006C5294"/>
    <w:rsid w:val="006D2308"/>
    <w:rsid w:val="006F6513"/>
    <w:rsid w:val="006F7956"/>
    <w:rsid w:val="007E2971"/>
    <w:rsid w:val="00813992"/>
    <w:rsid w:val="008D45EA"/>
    <w:rsid w:val="009250BB"/>
    <w:rsid w:val="00934E02"/>
    <w:rsid w:val="00955235"/>
    <w:rsid w:val="00957E9D"/>
    <w:rsid w:val="009764BE"/>
    <w:rsid w:val="00A26414"/>
    <w:rsid w:val="00A50F31"/>
    <w:rsid w:val="00A6724B"/>
    <w:rsid w:val="00A8395B"/>
    <w:rsid w:val="00AB6159"/>
    <w:rsid w:val="00AD4FC9"/>
    <w:rsid w:val="00AE4F89"/>
    <w:rsid w:val="00B14FDA"/>
    <w:rsid w:val="00B17DBC"/>
    <w:rsid w:val="00B76C56"/>
    <w:rsid w:val="00B77512"/>
    <w:rsid w:val="00BD144D"/>
    <w:rsid w:val="00BF0250"/>
    <w:rsid w:val="00C66C1A"/>
    <w:rsid w:val="00C827B3"/>
    <w:rsid w:val="00D45E7C"/>
    <w:rsid w:val="00D70EB9"/>
    <w:rsid w:val="00D841E7"/>
    <w:rsid w:val="00DB2242"/>
    <w:rsid w:val="00DD23A9"/>
    <w:rsid w:val="00DE3642"/>
    <w:rsid w:val="00E11CE9"/>
    <w:rsid w:val="00E23C7B"/>
    <w:rsid w:val="00F03B0F"/>
    <w:rsid w:val="00F21FF4"/>
    <w:rsid w:val="00F95B44"/>
    <w:rsid w:val="00FC371C"/>
    <w:rsid w:val="00FD1A84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0832E-844F-4C90-8B8F-C0F9B8FE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9B"/>
  </w:style>
  <w:style w:type="paragraph" w:styleId="1">
    <w:name w:val="heading 1"/>
    <w:basedOn w:val="a"/>
    <w:next w:val="a"/>
    <w:link w:val="10"/>
    <w:uiPriority w:val="99"/>
    <w:qFormat/>
    <w:rsid w:val="002F35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7F15"/>
    <w:rPr>
      <w:b/>
      <w:bCs/>
    </w:rPr>
  </w:style>
  <w:style w:type="paragraph" w:styleId="a4">
    <w:name w:val="Body Text Indent"/>
    <w:basedOn w:val="a"/>
    <w:link w:val="a5"/>
    <w:rsid w:val="001D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D75B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A6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4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4356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356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F353E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2F353E"/>
    <w:rPr>
      <w:color w:val="106BBE"/>
    </w:rPr>
  </w:style>
  <w:style w:type="character" w:styleId="ac">
    <w:name w:val="Hyperlink"/>
    <w:basedOn w:val="a0"/>
    <w:uiPriority w:val="99"/>
    <w:unhideWhenUsed/>
    <w:rsid w:val="003F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cp:lastPrinted>2017-01-20T11:58:00Z</cp:lastPrinted>
  <dcterms:created xsi:type="dcterms:W3CDTF">2017-09-18T06:24:00Z</dcterms:created>
  <dcterms:modified xsi:type="dcterms:W3CDTF">2017-09-18T07:57:00Z</dcterms:modified>
</cp:coreProperties>
</file>