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FF" w:rsidRPr="00912F52" w:rsidRDefault="00533FFF" w:rsidP="00912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2F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Новое в законодательстве об охране труда</w:t>
      </w:r>
    </w:p>
    <w:p w:rsidR="00533FFF" w:rsidRPr="00912F52" w:rsidRDefault="00533FFF" w:rsidP="0091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2014 г. работодатели обязаны проводить специальную оценку условий труда (ранее по законодательству требовалась аттестация рабочих мест). Для этого им необходимо заключить договор с соответствующей организацией, которая должна отвечать определенным требованиям. Данные новеллы содержит Федеральный закон от 28.12.2013 № 426-ФЗ «О специальной оценке условий труда».</w:t>
      </w:r>
    </w:p>
    <w:p w:rsidR="00533FFF" w:rsidRPr="00912F52" w:rsidRDefault="00533FFF" w:rsidP="0091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изменения внесены в ряд законодательных актов, в том числе в Кодекс РФ об административных правонарушениях. Так, если </w:t>
      </w:r>
      <w:proofErr w:type="spellStart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спецоценка</w:t>
      </w:r>
      <w:proofErr w:type="spellEnd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проведена или нарушены правила ее проведения, работодателю организации грозит штраф на сумму от 60 до 80 тыс. руб., а индивидуальному предпринимателю - от 5 до 10 тыс. руб. Кроме того, административная ответственность установлена и для организаций, которые проводят </w:t>
      </w:r>
      <w:proofErr w:type="spellStart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гражданско-правового договора с работодателем. Штраф за нарушение порядка ее проведения для таких организаций составляет от 70 до 100 тыс. руб.</w:t>
      </w:r>
    </w:p>
    <w:p w:rsidR="00533FFF" w:rsidRPr="00912F52" w:rsidRDefault="00533FFF" w:rsidP="0091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</w:t>
      </w:r>
      <w:proofErr w:type="spellStart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спецоценка</w:t>
      </w:r>
      <w:proofErr w:type="spellEnd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упоминалась только в законодательстве о страховых взносах. В таких случаях законодатель связывает с результатами </w:t>
      </w:r>
      <w:proofErr w:type="spellStart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освобождения страхователей от уплаты взносов по дополнительным тарифам. </w:t>
      </w:r>
    </w:p>
    <w:p w:rsidR="00533FFF" w:rsidRPr="00912F52" w:rsidRDefault="00533FFF" w:rsidP="0091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положением закона является то, что </w:t>
      </w:r>
      <w:proofErr w:type="spellStart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спецоценка</w:t>
      </w:r>
      <w:proofErr w:type="spellEnd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проводиться в отношении всех рабочих мест, исключение составляет только труд надомных и дистанционных работников. Она включает мероприятия, направленные на выявление на рабочих местах потенциально опасных и вредных факторов и определение уровня их воздействия на работников. По итогам ее проведения будет устанавливаться соответствующий класс (подкласс) условий труда (условия труда по степени вредности и (</w:t>
      </w:r>
      <w:proofErr w:type="gramStart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или) </w:t>
      </w:r>
      <w:proofErr w:type="gramEnd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подразделяются на четыре класса - оптимальные, допустимые, вредные и опасные условия труда).</w:t>
      </w:r>
    </w:p>
    <w:p w:rsidR="00533FFF" w:rsidRPr="00912F52" w:rsidRDefault="00533FFF" w:rsidP="0091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 1 января 2014 г. в отношении рабочих мест была проведена аттестация, то по общему правилу ее результаты действительны в течение пяти лет со дня ее завершения. В этот период </w:t>
      </w:r>
      <w:proofErr w:type="spellStart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необязательно.</w:t>
      </w:r>
    </w:p>
    <w:p w:rsidR="00533FFF" w:rsidRPr="00912F52" w:rsidRDefault="00533FFF" w:rsidP="0091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вредных или опасных факторов соответствие рабочих мест </w:t>
      </w:r>
      <w:proofErr w:type="spellStart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госнормативам</w:t>
      </w:r>
      <w:proofErr w:type="spellEnd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декларировать. Декларацию соответствия условий труда государственным нормативным требованиям охраны труда работодатели могут подавать в государственную инспекцию труда по месту своего нахождения. Она будет </w:t>
      </w:r>
      <w:proofErr w:type="gramStart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действительна</w:t>
      </w:r>
      <w:proofErr w:type="gramEnd"/>
      <w:r w:rsidRPr="0091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пять лет и может быть автоматически продлена на тот же срок, если за указанный период на соответствующих рабочих местах не было несчастных случаев и профзаболеваний. </w:t>
      </w:r>
    </w:p>
    <w:p w:rsidR="00912F52" w:rsidRDefault="00912F52" w:rsidP="00912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2F52" w:rsidRDefault="00912F52" w:rsidP="00912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2F52" w:rsidRDefault="00912F52" w:rsidP="00912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2F52" w:rsidRPr="00912F52" w:rsidRDefault="00912F52" w:rsidP="00912F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2F52">
        <w:rPr>
          <w:rFonts w:ascii="Times New Roman" w:hAnsi="Times New Roman" w:cs="Times New Roman"/>
          <w:sz w:val="26"/>
          <w:szCs w:val="26"/>
        </w:rPr>
        <w:t>Помощник прокурора</w:t>
      </w:r>
    </w:p>
    <w:p w:rsidR="00912F52" w:rsidRPr="00912F52" w:rsidRDefault="00912F52" w:rsidP="00912F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2F52">
        <w:rPr>
          <w:rFonts w:ascii="Times New Roman" w:hAnsi="Times New Roman" w:cs="Times New Roman"/>
          <w:sz w:val="26"/>
          <w:szCs w:val="26"/>
        </w:rPr>
        <w:t>Кувшиновского</w:t>
      </w:r>
      <w:proofErr w:type="spellEnd"/>
      <w:r w:rsidRPr="00912F52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12F52" w:rsidRPr="00912F52" w:rsidRDefault="00912F52" w:rsidP="00912F52">
      <w:pPr>
        <w:rPr>
          <w:rFonts w:ascii="Times New Roman" w:hAnsi="Times New Roman" w:cs="Times New Roman"/>
          <w:sz w:val="26"/>
          <w:szCs w:val="26"/>
        </w:rPr>
      </w:pPr>
      <w:r w:rsidRPr="00912F52">
        <w:rPr>
          <w:rFonts w:ascii="Times New Roman" w:hAnsi="Times New Roman" w:cs="Times New Roman"/>
          <w:sz w:val="26"/>
          <w:szCs w:val="26"/>
        </w:rPr>
        <w:t>юрист 3 класса</w:t>
      </w:r>
      <w:r w:rsidRPr="00912F52">
        <w:rPr>
          <w:rFonts w:ascii="Times New Roman" w:hAnsi="Times New Roman" w:cs="Times New Roman"/>
          <w:sz w:val="26"/>
          <w:szCs w:val="26"/>
        </w:rPr>
        <w:tab/>
      </w:r>
      <w:r w:rsidRPr="00912F52">
        <w:rPr>
          <w:rFonts w:ascii="Times New Roman" w:hAnsi="Times New Roman" w:cs="Times New Roman"/>
          <w:sz w:val="26"/>
          <w:szCs w:val="26"/>
        </w:rPr>
        <w:tab/>
      </w:r>
      <w:r w:rsidRPr="00912F52">
        <w:rPr>
          <w:rFonts w:ascii="Times New Roman" w:hAnsi="Times New Roman" w:cs="Times New Roman"/>
          <w:sz w:val="26"/>
          <w:szCs w:val="26"/>
        </w:rPr>
        <w:tab/>
      </w:r>
      <w:r w:rsidRPr="00912F52">
        <w:rPr>
          <w:rFonts w:ascii="Times New Roman" w:hAnsi="Times New Roman" w:cs="Times New Roman"/>
          <w:sz w:val="26"/>
          <w:szCs w:val="26"/>
        </w:rPr>
        <w:tab/>
      </w:r>
      <w:r w:rsidRPr="00912F52">
        <w:rPr>
          <w:rFonts w:ascii="Times New Roman" w:hAnsi="Times New Roman" w:cs="Times New Roman"/>
          <w:sz w:val="26"/>
          <w:szCs w:val="26"/>
        </w:rPr>
        <w:tab/>
      </w:r>
      <w:r w:rsidRPr="00912F52">
        <w:rPr>
          <w:rFonts w:ascii="Times New Roman" w:hAnsi="Times New Roman" w:cs="Times New Roman"/>
          <w:sz w:val="26"/>
          <w:szCs w:val="26"/>
        </w:rPr>
        <w:tab/>
      </w:r>
      <w:r w:rsidRPr="00912F52">
        <w:rPr>
          <w:rFonts w:ascii="Times New Roman" w:hAnsi="Times New Roman" w:cs="Times New Roman"/>
          <w:sz w:val="26"/>
          <w:szCs w:val="26"/>
        </w:rPr>
        <w:tab/>
      </w:r>
      <w:r w:rsidRPr="00912F52">
        <w:rPr>
          <w:rFonts w:ascii="Times New Roman" w:hAnsi="Times New Roman" w:cs="Times New Roman"/>
          <w:sz w:val="26"/>
          <w:szCs w:val="26"/>
        </w:rPr>
        <w:tab/>
      </w:r>
      <w:r w:rsidRPr="00912F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912F52">
        <w:rPr>
          <w:rFonts w:ascii="Times New Roman" w:hAnsi="Times New Roman" w:cs="Times New Roman"/>
          <w:sz w:val="26"/>
          <w:szCs w:val="26"/>
        </w:rPr>
        <w:t>В.В. Лукин</w:t>
      </w:r>
    </w:p>
    <w:p w:rsidR="00A07950" w:rsidRDefault="00A07950"/>
    <w:sectPr w:rsidR="00A07950" w:rsidSect="00A0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FF"/>
    <w:rsid w:val="00533FFF"/>
    <w:rsid w:val="00912F52"/>
    <w:rsid w:val="00A07950"/>
    <w:rsid w:val="00DB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50"/>
  </w:style>
  <w:style w:type="paragraph" w:styleId="1">
    <w:name w:val="heading 1"/>
    <w:basedOn w:val="a"/>
    <w:link w:val="10"/>
    <w:uiPriority w:val="9"/>
    <w:qFormat/>
    <w:rsid w:val="00533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CF6A-F941-4364-9DB2-7CEF54EF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2014-02-19T18:54:00Z</dcterms:created>
  <dcterms:modified xsi:type="dcterms:W3CDTF">2014-03-06T11:05:00Z</dcterms:modified>
</cp:coreProperties>
</file>